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30AD2D85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E82E54">
        <w:rPr>
          <w:rFonts w:asciiTheme="majorHAnsi" w:hAnsiTheme="majorHAnsi"/>
          <w:b/>
          <w:sz w:val="24"/>
          <w:szCs w:val="24"/>
        </w:rPr>
        <w:t>7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r w:rsidRPr="007C7627">
              <w:rPr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265D644D" w14:textId="77777777" w:rsidR="008408BF" w:rsidRPr="008408BF" w:rsidRDefault="008408BF" w:rsidP="00FB7A90">
      <w:pPr>
        <w:spacing w:after="0"/>
        <w:ind w:firstLine="708"/>
        <w:jc w:val="center"/>
        <w:rPr>
          <w:rFonts w:asciiTheme="majorHAnsi" w:eastAsia="Times New Roman" w:hAnsiTheme="majorHAnsi"/>
          <w:sz w:val="28"/>
          <w:szCs w:val="28"/>
          <w:lang w:eastAsia="pl-PL"/>
        </w:rPr>
      </w:pPr>
      <w:r w:rsidRPr="008408BF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>DOSTAWA NABIAŁU I PRZETWORÓW MLECZARSKICH DO OBIEKTÓW „SOLPARK KLESZCZÓW” SP. Z O.O.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3E4B5952" w:rsidR="00FA07CD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BAE6A3D" w14:textId="102D806C" w:rsidR="0077503A" w:rsidRDefault="0077503A" w:rsidP="00803572">
      <w:pPr>
        <w:pStyle w:val="Default"/>
        <w:spacing w:line="360" w:lineRule="auto"/>
        <w:rPr>
          <w:b/>
          <w:color w:val="auto"/>
        </w:rPr>
      </w:pPr>
    </w:p>
    <w:p w14:paraId="3CA45A52" w14:textId="77777777" w:rsidR="00837C23" w:rsidRPr="00A46674" w:rsidRDefault="00837C23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73E39C02" w14:textId="0DD1E17F" w:rsidR="00C73A20" w:rsidRPr="00E056DC" w:rsidRDefault="00C73A20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Style w:val="markedcontent"/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E056D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056DC">
        <w:rPr>
          <w:rFonts w:asciiTheme="majorHAnsi" w:hAnsiTheme="majorHAnsi" w:cstheme="minorHAnsi"/>
          <w:sz w:val="24"/>
          <w:szCs w:val="24"/>
        </w:rPr>
        <w:t xml:space="preserve">nie podlegam wykluczeniu na podstawie art. 7 ust. 1 ustawy z dnia 13 kwietnia 2022 roku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 szczególnych rozwiązaniach w zakresie przeciwdziałania wspieraniu agresji na Ukrainę</w:t>
      </w:r>
      <w:r w:rsidRPr="00E056DC">
        <w:rPr>
          <w:rFonts w:asciiTheme="majorHAnsi" w:hAnsiTheme="majorHAnsi" w:cstheme="minorHAnsi"/>
          <w:sz w:val="24"/>
          <w:szCs w:val="24"/>
        </w:rPr>
        <w:t xml:space="preserve">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oraz służących ochronie bezpieczeństwa narodowego.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części zamówienia, których wykonanie powierzy podwykonawcom </w:t>
      </w:r>
      <w:proofErr w:type="gramStart"/>
      <w:r w:rsidRPr="005C4415">
        <w:rPr>
          <w:rFonts w:asciiTheme="majorHAnsi" w:hAnsiTheme="majorHAnsi"/>
          <w:color w:val="000000"/>
          <w:sz w:val="24"/>
          <w:szCs w:val="24"/>
        </w:rPr>
        <w:t>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</w:t>
      </w:r>
      <w:proofErr w:type="gramEnd"/>
      <w:r w:rsidRPr="005C4415">
        <w:rPr>
          <w:rFonts w:asciiTheme="majorHAnsi" w:hAnsiTheme="majorHAnsi"/>
          <w:color w:val="000000"/>
          <w:sz w:val="24"/>
          <w:szCs w:val="24"/>
        </w:rPr>
        <w:t xml:space="preserve">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10596939" w14:textId="77777777" w:rsidR="00B2746B" w:rsidRPr="005C4415" w:rsidRDefault="00B2746B" w:rsidP="001D7D14">
      <w:p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lastRenderedPageBreak/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3CB6" w14:textId="77777777" w:rsidR="00894B0B" w:rsidRDefault="00894B0B" w:rsidP="00FE7548">
      <w:pPr>
        <w:spacing w:after="0" w:line="240" w:lineRule="auto"/>
      </w:pPr>
      <w:r>
        <w:separator/>
      </w:r>
    </w:p>
  </w:endnote>
  <w:endnote w:type="continuationSeparator" w:id="0">
    <w:p w14:paraId="79D3B8E4" w14:textId="77777777" w:rsidR="00894B0B" w:rsidRDefault="00894B0B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22D3" w14:textId="77777777" w:rsidR="00894B0B" w:rsidRDefault="00894B0B" w:rsidP="00FE7548">
      <w:pPr>
        <w:spacing w:after="0" w:line="240" w:lineRule="auto"/>
      </w:pPr>
      <w:r>
        <w:separator/>
      </w:r>
    </w:p>
  </w:footnote>
  <w:footnote w:type="continuationSeparator" w:id="0">
    <w:p w14:paraId="45E204B0" w14:textId="77777777" w:rsidR="00894B0B" w:rsidRDefault="00894B0B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D7D14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6D9E"/>
    <w:rsid w:val="0045194D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7503A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37C23"/>
    <w:rsid w:val="008408BF"/>
    <w:rsid w:val="008447AB"/>
    <w:rsid w:val="008533CF"/>
    <w:rsid w:val="00854B42"/>
    <w:rsid w:val="00894B0B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5949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74733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2E54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27A60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B7A90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250</cp:revision>
  <cp:lastPrinted>2019-08-30T09:42:00Z</cp:lastPrinted>
  <dcterms:created xsi:type="dcterms:W3CDTF">2017-09-08T10:09:00Z</dcterms:created>
  <dcterms:modified xsi:type="dcterms:W3CDTF">2022-09-12T11:09:00Z</dcterms:modified>
</cp:coreProperties>
</file>